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3E75" w:rsidRDefault="00F63E75" w:rsidP="00F63E75">
      <w:pPr>
        <w:tabs>
          <w:tab w:val="left" w:pos="3918"/>
          <w:tab w:val="center" w:pos="4680"/>
        </w:tabs>
        <w:spacing w:line="480" w:lineRule="auto"/>
        <w:contextualSpacing/>
        <w:rPr>
          <w:rFonts w:ascii="Times New Roman" w:hAnsi="Times New Roman" w:cs="Times New Roman"/>
          <w:sz w:val="24"/>
          <w:szCs w:val="24"/>
        </w:rPr>
      </w:pPr>
      <w:r>
        <w:rPr>
          <w:rFonts w:ascii="Times New Roman" w:hAnsi="Times New Roman" w:cs="Times New Roman"/>
          <w:sz w:val="24"/>
          <w:szCs w:val="24"/>
        </w:rPr>
        <w:tab/>
      </w:r>
    </w:p>
    <w:p w:rsidR="00F63E75" w:rsidRDefault="00F63E75" w:rsidP="00F63E75">
      <w:pPr>
        <w:tabs>
          <w:tab w:val="left" w:pos="3918"/>
          <w:tab w:val="center" w:pos="4680"/>
        </w:tabs>
        <w:spacing w:line="480" w:lineRule="auto"/>
        <w:contextualSpacing/>
        <w:rPr>
          <w:rFonts w:ascii="Times New Roman" w:hAnsi="Times New Roman" w:cs="Times New Roman"/>
          <w:sz w:val="24"/>
          <w:szCs w:val="24"/>
        </w:rPr>
      </w:pPr>
    </w:p>
    <w:p w:rsidR="00F63E75" w:rsidRDefault="00F63E75" w:rsidP="00F63E75">
      <w:pPr>
        <w:tabs>
          <w:tab w:val="left" w:pos="3918"/>
          <w:tab w:val="center" w:pos="4680"/>
        </w:tabs>
        <w:spacing w:line="480" w:lineRule="auto"/>
        <w:contextualSpacing/>
        <w:rPr>
          <w:rFonts w:ascii="Times New Roman" w:hAnsi="Times New Roman" w:cs="Times New Roman"/>
          <w:sz w:val="24"/>
          <w:szCs w:val="24"/>
        </w:rPr>
      </w:pPr>
    </w:p>
    <w:p w:rsidR="00F63E75" w:rsidRDefault="00F63E75" w:rsidP="00F63E75">
      <w:pPr>
        <w:tabs>
          <w:tab w:val="left" w:pos="3918"/>
          <w:tab w:val="center" w:pos="4680"/>
        </w:tabs>
        <w:spacing w:line="480" w:lineRule="auto"/>
        <w:contextualSpacing/>
        <w:rPr>
          <w:rFonts w:ascii="Times New Roman" w:hAnsi="Times New Roman" w:cs="Times New Roman"/>
          <w:sz w:val="24"/>
          <w:szCs w:val="24"/>
        </w:rPr>
      </w:pPr>
    </w:p>
    <w:p w:rsidR="00F63E75" w:rsidRDefault="00F63E75" w:rsidP="00F63E75">
      <w:pPr>
        <w:tabs>
          <w:tab w:val="left" w:pos="3918"/>
          <w:tab w:val="center" w:pos="4680"/>
        </w:tabs>
        <w:spacing w:line="480" w:lineRule="auto"/>
        <w:contextualSpacing/>
        <w:rPr>
          <w:rFonts w:ascii="Times New Roman" w:hAnsi="Times New Roman" w:cs="Times New Roman"/>
          <w:sz w:val="24"/>
          <w:szCs w:val="24"/>
        </w:rPr>
      </w:pPr>
    </w:p>
    <w:p w:rsidR="00F63E75" w:rsidRDefault="00F63E75" w:rsidP="00F63E75">
      <w:pPr>
        <w:tabs>
          <w:tab w:val="left" w:pos="3918"/>
          <w:tab w:val="center" w:pos="4680"/>
        </w:tabs>
        <w:spacing w:line="480" w:lineRule="auto"/>
        <w:contextualSpacing/>
        <w:rPr>
          <w:rFonts w:ascii="Times New Roman" w:hAnsi="Times New Roman" w:cs="Times New Roman"/>
          <w:sz w:val="24"/>
          <w:szCs w:val="24"/>
        </w:rPr>
      </w:pPr>
    </w:p>
    <w:p w:rsidR="00284A52" w:rsidRPr="00E614F2" w:rsidRDefault="00F63E75" w:rsidP="00E614F2">
      <w:pPr>
        <w:tabs>
          <w:tab w:val="left" w:pos="3918"/>
          <w:tab w:val="center" w:pos="4680"/>
        </w:tabs>
        <w:spacing w:line="480" w:lineRule="auto"/>
        <w:contextualSpacing/>
        <w:jc w:val="center"/>
        <w:rPr>
          <w:rFonts w:ascii="Times New Roman" w:hAnsi="Times New Roman" w:cs="Times New Roman"/>
          <w:b/>
          <w:sz w:val="24"/>
          <w:szCs w:val="24"/>
        </w:rPr>
      </w:pPr>
      <w:r w:rsidRPr="00E614F2">
        <w:rPr>
          <w:rFonts w:ascii="Times New Roman" w:hAnsi="Times New Roman" w:cs="Times New Roman"/>
          <w:b/>
          <w:sz w:val="24"/>
          <w:szCs w:val="24"/>
        </w:rPr>
        <w:t>Book Review</w:t>
      </w:r>
    </w:p>
    <w:p w:rsidR="00F63E75" w:rsidRDefault="00F63E75" w:rsidP="00F63E75">
      <w:pPr>
        <w:tabs>
          <w:tab w:val="left" w:pos="3918"/>
          <w:tab w:val="center" w:pos="4680"/>
        </w:tabs>
        <w:spacing w:line="480" w:lineRule="auto"/>
        <w:contextualSpacing/>
        <w:rPr>
          <w:rFonts w:ascii="Times New Roman" w:hAnsi="Times New Roman" w:cs="Times New Roman"/>
          <w:sz w:val="24"/>
          <w:szCs w:val="24"/>
        </w:rPr>
      </w:pPr>
    </w:p>
    <w:p w:rsidR="00F63E75" w:rsidRDefault="00F63E75" w:rsidP="00F63E75">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F63E75" w:rsidRDefault="00F63E75" w:rsidP="00F63E75">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Course Code: Course Name</w:t>
      </w:r>
    </w:p>
    <w:p w:rsidR="00F63E75" w:rsidRDefault="00F63E75" w:rsidP="00F63E75">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Professor’s Name</w:t>
      </w:r>
    </w:p>
    <w:p w:rsidR="00F63E75" w:rsidRDefault="00F63E75" w:rsidP="00F63E75">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University Name</w:t>
      </w:r>
    </w:p>
    <w:p w:rsidR="00F63E75" w:rsidRDefault="00E614F2" w:rsidP="00F63E75">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E614F2" w:rsidRDefault="00E614F2">
      <w:pPr>
        <w:rPr>
          <w:rFonts w:ascii="Times New Roman" w:hAnsi="Times New Roman" w:cs="Times New Roman"/>
          <w:b/>
          <w:sz w:val="24"/>
          <w:szCs w:val="24"/>
        </w:rPr>
      </w:pPr>
      <w:r>
        <w:rPr>
          <w:rFonts w:ascii="Times New Roman" w:hAnsi="Times New Roman" w:cs="Times New Roman"/>
          <w:b/>
          <w:sz w:val="24"/>
          <w:szCs w:val="24"/>
        </w:rPr>
        <w:br w:type="page"/>
      </w:r>
    </w:p>
    <w:p w:rsidR="00F63E75" w:rsidRPr="00E614F2" w:rsidRDefault="00F63E75" w:rsidP="00E614F2">
      <w:pPr>
        <w:tabs>
          <w:tab w:val="left" w:pos="385"/>
          <w:tab w:val="center" w:pos="4680"/>
        </w:tabs>
        <w:spacing w:line="480" w:lineRule="auto"/>
        <w:contextualSpacing/>
        <w:jc w:val="center"/>
        <w:rPr>
          <w:rFonts w:ascii="Times New Roman" w:hAnsi="Times New Roman" w:cs="Times New Roman"/>
          <w:b/>
          <w:sz w:val="24"/>
          <w:szCs w:val="24"/>
        </w:rPr>
      </w:pPr>
      <w:bookmarkStart w:id="0" w:name="_GoBack"/>
      <w:r w:rsidRPr="00E614F2">
        <w:rPr>
          <w:rFonts w:ascii="Times New Roman" w:hAnsi="Times New Roman" w:cs="Times New Roman"/>
          <w:b/>
          <w:sz w:val="24"/>
          <w:szCs w:val="24"/>
        </w:rPr>
        <w:lastRenderedPageBreak/>
        <w:t>Book Review</w:t>
      </w:r>
    </w:p>
    <w:bookmarkEnd w:id="0"/>
    <w:p w:rsidR="005B37E5" w:rsidRPr="005B37E5" w:rsidRDefault="005B37E5" w:rsidP="005B37E5">
      <w:pPr>
        <w:spacing w:line="480" w:lineRule="auto"/>
        <w:ind w:firstLine="720"/>
        <w:contextualSpacing/>
        <w:rPr>
          <w:rFonts w:ascii="Times New Roman" w:hAnsi="Times New Roman" w:cs="Times New Roman"/>
          <w:sz w:val="24"/>
          <w:szCs w:val="24"/>
        </w:rPr>
      </w:pPr>
      <w:r w:rsidRPr="005B37E5">
        <w:rPr>
          <w:rFonts w:ascii="Times New Roman" w:hAnsi="Times New Roman" w:cs="Times New Roman"/>
          <w:sz w:val="24"/>
          <w:szCs w:val="24"/>
        </w:rPr>
        <w:t>Boston's Immigrants denotes the migration of Irish persons into the city of Boston. Thus, Handlin discusses how the great waves of immigration and how it fostered psychological and cultural adjustments. Therefore, the immigrants' experience of the immigrants cum immigrants depicted society's characterization based on the prevalence of peasantry in Europe. There was massive population growth in Boston that led to industrial development. Urban politics led to the dynamism of prejudice against people of a particular race. There was a need to establish White superiority in the new society. The influx of people created an alien society that needed to establish a common identity. Most of the immigrants were overwhelmingly from Ireland, and the other demographics that had come from Europe to live the American Dream found themselves being assimilated.</w:t>
      </w:r>
    </w:p>
    <w:p w:rsidR="005B37E5" w:rsidRPr="005B37E5" w:rsidRDefault="005B37E5" w:rsidP="005B37E5">
      <w:pPr>
        <w:spacing w:line="480" w:lineRule="auto"/>
        <w:contextualSpacing/>
        <w:rPr>
          <w:rFonts w:ascii="Times New Roman" w:hAnsi="Times New Roman" w:cs="Times New Roman"/>
          <w:sz w:val="24"/>
          <w:szCs w:val="24"/>
        </w:rPr>
      </w:pPr>
      <w:r w:rsidRPr="005B37E5">
        <w:rPr>
          <w:rFonts w:ascii="Times New Roman" w:hAnsi="Times New Roman" w:cs="Times New Roman"/>
          <w:sz w:val="24"/>
          <w:szCs w:val="24"/>
        </w:rPr>
        <w:t xml:space="preserve">           In Boston, only African Americans were not foreigners. Irish was considered as an independent institutional life. The phenomenon created an inadequate social structure that was characterized by old challenges that society could not resolve. There was a clash of ethnic affiliations that since persons from other races united against the Irish. Handlin articulately describes the disappearance of tolerance with most persons striving for ethnic or racial expressions. The racial and ethnic differences caused political intolerance. Boston became stratified between native Bostonians and immigrant Irish people. Social agitators started forming crusades that necessitated changes in social formations to be more inclusive. Handlin's appraisal of the "Know-Nothing" governance successes shows pedagogical representations of American societies based on ethnic grounds</w:t>
      </w:r>
      <w:r w:rsidR="00A2781F">
        <w:rPr>
          <w:rFonts w:ascii="Times New Roman" w:hAnsi="Times New Roman" w:cs="Times New Roman"/>
          <w:sz w:val="24"/>
          <w:szCs w:val="24"/>
        </w:rPr>
        <w:t xml:space="preserve"> (Davie, 2003)</w:t>
      </w:r>
      <w:r w:rsidRPr="005B37E5">
        <w:rPr>
          <w:rFonts w:ascii="Times New Roman" w:hAnsi="Times New Roman" w:cs="Times New Roman"/>
          <w:sz w:val="24"/>
          <w:szCs w:val="24"/>
        </w:rPr>
        <w:t xml:space="preserve">. In this regard, Handlin has succeeded in establishing how revolutionary governments harnessed their party affiliations to fight against slavery in Boston. As a result, Handlin shows how the "Know Nothing" successfully built the </w:t>
      </w:r>
      <w:r w:rsidRPr="005B37E5">
        <w:rPr>
          <w:rFonts w:ascii="Times New Roman" w:hAnsi="Times New Roman" w:cs="Times New Roman"/>
          <w:sz w:val="24"/>
          <w:szCs w:val="24"/>
        </w:rPr>
        <w:lastRenderedPageBreak/>
        <w:t xml:space="preserve">foundation for future American social systems. For instance, temperance laws were strengthened to promote wholesome reforms regarding inclusivity. </w:t>
      </w:r>
    </w:p>
    <w:p w:rsidR="005B37E5" w:rsidRPr="005B37E5" w:rsidRDefault="005B37E5" w:rsidP="005B37E5">
      <w:pPr>
        <w:spacing w:line="480" w:lineRule="auto"/>
        <w:contextualSpacing/>
        <w:rPr>
          <w:rFonts w:ascii="Times New Roman" w:hAnsi="Times New Roman" w:cs="Times New Roman"/>
          <w:sz w:val="24"/>
          <w:szCs w:val="24"/>
        </w:rPr>
      </w:pPr>
      <w:r w:rsidRPr="005B37E5">
        <w:rPr>
          <w:rFonts w:ascii="Times New Roman" w:hAnsi="Times New Roman" w:cs="Times New Roman"/>
          <w:sz w:val="24"/>
          <w:szCs w:val="24"/>
        </w:rPr>
        <w:t xml:space="preserve">           In addition, Handlin provides a conceptual framework of the fruitful approach with regard to the American demography. Thus, he provides a unitary analysis of immigration to portray reactivity towards particular racial and ethnic challenges. He shows how urbanization was definitive in propelling ethnic and racial tolerance. Handling offered a historical case study of how the Irish immigration influenced the structure of American society. He also denotes how various adjustments within the society shaped societal thinking on racial stratification. The historian succeeded in opening a new field, which made considerable contributions to cultural and racial contacts. Previously, Boston was a city of small artisans, traders, and financial barons. However, the influx of immigrants granted Bostonians an advantage who did not have the advantage of capital and birthrights. He succeeds in describing how immigrants with special education and training fit readily into the native cultural setup. Handlin depicts how the Bostonian social structure was not ready to absorb foreign interferences. </w:t>
      </w:r>
    </w:p>
    <w:p w:rsidR="005B37E5" w:rsidRDefault="005B37E5" w:rsidP="005B37E5">
      <w:pPr>
        <w:spacing w:line="480" w:lineRule="auto"/>
        <w:ind w:firstLine="720"/>
        <w:contextualSpacing/>
        <w:rPr>
          <w:rFonts w:ascii="Times New Roman" w:hAnsi="Times New Roman" w:cs="Times New Roman"/>
          <w:sz w:val="24"/>
          <w:szCs w:val="24"/>
        </w:rPr>
      </w:pPr>
      <w:r w:rsidRPr="005B37E5">
        <w:rPr>
          <w:rFonts w:ascii="Times New Roman" w:hAnsi="Times New Roman" w:cs="Times New Roman"/>
          <w:sz w:val="24"/>
          <w:szCs w:val="24"/>
        </w:rPr>
        <w:t>Notably, there was mass immigration of Irish peasants, making it very difficult for society to adjust. Firstly, Handlin portrays them as naïve and unskilled. With time, the great reservoir of immigrants necessitated cultural adjustments to stimulate massive industrial developments. Intergroup hatred and conflicts created sharp divisions between the natives and the Irish immigration. The depiction of the phenomenon denoted above depicts Handling as a genius in social analysis. The way the natives and the Irish settled their issues became evident from the two groups' cooperation in the later years. All in all, Handlin puts readers through a cohesive and conscious journey of Bostonian, trying to create their own ethnic and racial identities.</w:t>
      </w:r>
    </w:p>
    <w:p w:rsidR="005B37E5" w:rsidRPr="003712C2" w:rsidRDefault="005B37E5" w:rsidP="003712C2">
      <w:pPr>
        <w:spacing w:line="480" w:lineRule="auto"/>
        <w:contextualSpacing/>
        <w:jc w:val="center"/>
        <w:rPr>
          <w:rFonts w:ascii="Times New Roman" w:hAnsi="Times New Roman" w:cs="Times New Roman"/>
          <w:b/>
          <w:sz w:val="24"/>
          <w:szCs w:val="24"/>
        </w:rPr>
      </w:pPr>
      <w:r w:rsidRPr="003712C2">
        <w:rPr>
          <w:rFonts w:ascii="Times New Roman" w:hAnsi="Times New Roman" w:cs="Times New Roman"/>
          <w:b/>
          <w:sz w:val="24"/>
          <w:szCs w:val="24"/>
        </w:rPr>
        <w:lastRenderedPageBreak/>
        <w:t>Reference</w:t>
      </w:r>
      <w:r w:rsidR="004F06BD">
        <w:rPr>
          <w:rFonts w:ascii="Times New Roman" w:hAnsi="Times New Roman" w:cs="Times New Roman"/>
          <w:b/>
          <w:sz w:val="24"/>
          <w:szCs w:val="24"/>
        </w:rPr>
        <w:t>s</w:t>
      </w:r>
    </w:p>
    <w:p w:rsidR="005B37E5" w:rsidRPr="005B37E5" w:rsidRDefault="005B37E5" w:rsidP="005B37E5">
      <w:pPr>
        <w:spacing w:line="480" w:lineRule="auto"/>
        <w:contextualSpacing/>
        <w:rPr>
          <w:rFonts w:ascii="Times New Roman" w:hAnsi="Times New Roman" w:cs="Times New Roman"/>
          <w:sz w:val="24"/>
          <w:szCs w:val="24"/>
        </w:rPr>
      </w:pPr>
      <w:r w:rsidRPr="005B37E5">
        <w:rPr>
          <w:rFonts w:ascii="Times New Roman" w:hAnsi="Times New Roman" w:cs="Times New Roman"/>
          <w:sz w:val="24"/>
          <w:szCs w:val="24"/>
        </w:rPr>
        <w:t xml:space="preserve">Davie, M. (2003). Boston’s Immigrants, 1790–1865: A Study in Acculturation. By &lt;italic&gt;Oscar </w:t>
      </w:r>
      <w:r>
        <w:rPr>
          <w:rFonts w:ascii="Times New Roman" w:hAnsi="Times New Roman" w:cs="Times New Roman"/>
          <w:sz w:val="24"/>
          <w:szCs w:val="24"/>
        </w:rPr>
        <w:tab/>
      </w:r>
      <w:r w:rsidRPr="005B37E5">
        <w:rPr>
          <w:rFonts w:ascii="Times New Roman" w:hAnsi="Times New Roman" w:cs="Times New Roman"/>
          <w:sz w:val="24"/>
          <w:szCs w:val="24"/>
        </w:rPr>
        <w:t xml:space="preserve">Handlin&lt;/italic&gt;, Instructor in History, Harvard University. [Harvard Historical Studies.] </w:t>
      </w:r>
      <w:r w:rsidR="00A2781F">
        <w:rPr>
          <w:rFonts w:ascii="Times New Roman" w:hAnsi="Times New Roman" w:cs="Times New Roman"/>
          <w:sz w:val="24"/>
          <w:szCs w:val="24"/>
        </w:rPr>
        <w:tab/>
      </w:r>
      <w:r w:rsidRPr="005B37E5">
        <w:rPr>
          <w:rFonts w:ascii="Times New Roman" w:hAnsi="Times New Roman" w:cs="Times New Roman"/>
          <w:sz w:val="24"/>
          <w:szCs w:val="24"/>
        </w:rPr>
        <w:t>(Cambridge: Harvard University Press. 1941. Pp. xviii, 287. $3.25.). </w:t>
      </w:r>
      <w:r w:rsidRPr="005B37E5">
        <w:rPr>
          <w:rFonts w:ascii="Times New Roman" w:hAnsi="Times New Roman" w:cs="Times New Roman"/>
          <w:i/>
          <w:iCs/>
          <w:sz w:val="24"/>
          <w:szCs w:val="24"/>
        </w:rPr>
        <w:t xml:space="preserve">The American </w:t>
      </w:r>
      <w:r w:rsidR="00A2781F">
        <w:rPr>
          <w:rFonts w:ascii="Times New Roman" w:hAnsi="Times New Roman" w:cs="Times New Roman"/>
          <w:i/>
          <w:iCs/>
          <w:sz w:val="24"/>
          <w:szCs w:val="24"/>
        </w:rPr>
        <w:tab/>
      </w:r>
      <w:r w:rsidRPr="005B37E5">
        <w:rPr>
          <w:rFonts w:ascii="Times New Roman" w:hAnsi="Times New Roman" w:cs="Times New Roman"/>
          <w:i/>
          <w:iCs/>
          <w:sz w:val="24"/>
          <w:szCs w:val="24"/>
        </w:rPr>
        <w:t>Historical Review</w:t>
      </w:r>
      <w:r w:rsidRPr="005B37E5">
        <w:rPr>
          <w:rFonts w:ascii="Times New Roman" w:hAnsi="Times New Roman" w:cs="Times New Roman"/>
          <w:sz w:val="24"/>
          <w:szCs w:val="24"/>
        </w:rPr>
        <w:t>, </w:t>
      </w:r>
      <w:r w:rsidRPr="005B37E5">
        <w:rPr>
          <w:rFonts w:ascii="Times New Roman" w:hAnsi="Times New Roman" w:cs="Times New Roman"/>
          <w:i/>
          <w:iCs/>
          <w:sz w:val="24"/>
          <w:szCs w:val="24"/>
        </w:rPr>
        <w:t>6</w:t>
      </w:r>
      <w:r w:rsidRPr="005B37E5">
        <w:rPr>
          <w:rFonts w:ascii="Times New Roman" w:hAnsi="Times New Roman" w:cs="Times New Roman"/>
          <w:sz w:val="24"/>
          <w:szCs w:val="24"/>
        </w:rPr>
        <w:t>(2). https://doi.org/10.1086/ahr/48.2.360</w:t>
      </w:r>
    </w:p>
    <w:p w:rsidR="005B37E5" w:rsidRPr="005B37E5" w:rsidRDefault="005B37E5" w:rsidP="005B37E5">
      <w:pPr>
        <w:spacing w:line="480" w:lineRule="auto"/>
        <w:contextualSpacing/>
        <w:rPr>
          <w:rFonts w:ascii="Times New Roman" w:hAnsi="Times New Roman" w:cs="Times New Roman"/>
          <w:sz w:val="24"/>
          <w:szCs w:val="24"/>
        </w:rPr>
      </w:pPr>
      <w:r w:rsidRPr="005B37E5">
        <w:rPr>
          <w:rFonts w:ascii="Times New Roman" w:hAnsi="Times New Roman" w:cs="Times New Roman"/>
          <w:sz w:val="24"/>
          <w:szCs w:val="24"/>
        </w:rPr>
        <w:t>‌</w:t>
      </w:r>
    </w:p>
    <w:p w:rsidR="005B37E5" w:rsidRDefault="005B37E5" w:rsidP="00603673">
      <w:pPr>
        <w:spacing w:line="480" w:lineRule="auto"/>
        <w:contextualSpacing/>
        <w:rPr>
          <w:rFonts w:ascii="Times New Roman" w:hAnsi="Times New Roman" w:cs="Times New Roman"/>
          <w:sz w:val="24"/>
          <w:szCs w:val="24"/>
        </w:rPr>
      </w:pPr>
    </w:p>
    <w:p w:rsidR="005B37E5" w:rsidRPr="00F63E75" w:rsidRDefault="005B37E5" w:rsidP="00603673">
      <w:pPr>
        <w:spacing w:line="480" w:lineRule="auto"/>
        <w:contextualSpacing/>
        <w:rPr>
          <w:rFonts w:ascii="Times New Roman" w:hAnsi="Times New Roman" w:cs="Times New Roman"/>
          <w:sz w:val="24"/>
          <w:szCs w:val="24"/>
        </w:rPr>
      </w:pPr>
    </w:p>
    <w:sectPr w:rsidR="005B37E5" w:rsidRPr="00F63E7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2A24" w:rsidRDefault="00072A24" w:rsidP="00F63E75">
      <w:pPr>
        <w:spacing w:after="0" w:line="240" w:lineRule="auto"/>
      </w:pPr>
      <w:r>
        <w:separator/>
      </w:r>
    </w:p>
  </w:endnote>
  <w:endnote w:type="continuationSeparator" w:id="0">
    <w:p w:rsidR="00072A24" w:rsidRDefault="00072A24" w:rsidP="00F63E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2A24" w:rsidRDefault="00072A24" w:rsidP="00F63E75">
      <w:pPr>
        <w:spacing w:after="0" w:line="240" w:lineRule="auto"/>
      </w:pPr>
      <w:r>
        <w:separator/>
      </w:r>
    </w:p>
  </w:footnote>
  <w:footnote w:type="continuationSeparator" w:id="0">
    <w:p w:rsidR="00072A24" w:rsidRDefault="00072A24" w:rsidP="00F63E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5645975"/>
      <w:docPartObj>
        <w:docPartGallery w:val="Page Numbers (Top of Page)"/>
        <w:docPartUnique/>
      </w:docPartObj>
    </w:sdtPr>
    <w:sdtEndPr>
      <w:rPr>
        <w:rFonts w:ascii="Times New Roman" w:hAnsi="Times New Roman" w:cs="Times New Roman"/>
        <w:noProof/>
        <w:sz w:val="24"/>
        <w:szCs w:val="24"/>
      </w:rPr>
    </w:sdtEndPr>
    <w:sdtContent>
      <w:p w:rsidR="00F63E75" w:rsidRPr="00F63E75" w:rsidRDefault="00F63E75">
        <w:pPr>
          <w:pStyle w:val="Header"/>
          <w:jc w:val="right"/>
          <w:rPr>
            <w:rFonts w:ascii="Times New Roman" w:hAnsi="Times New Roman" w:cs="Times New Roman"/>
            <w:sz w:val="24"/>
            <w:szCs w:val="24"/>
          </w:rPr>
        </w:pPr>
        <w:r w:rsidRPr="00F63E75">
          <w:rPr>
            <w:rFonts w:ascii="Times New Roman" w:hAnsi="Times New Roman" w:cs="Times New Roman"/>
            <w:sz w:val="24"/>
            <w:szCs w:val="24"/>
          </w:rPr>
          <w:fldChar w:fldCharType="begin"/>
        </w:r>
        <w:r w:rsidRPr="00F63E75">
          <w:rPr>
            <w:rFonts w:ascii="Times New Roman" w:hAnsi="Times New Roman" w:cs="Times New Roman"/>
            <w:sz w:val="24"/>
            <w:szCs w:val="24"/>
          </w:rPr>
          <w:instrText xml:space="preserve"> PAGE   \* MERGEFORMAT </w:instrText>
        </w:r>
        <w:r w:rsidRPr="00F63E75">
          <w:rPr>
            <w:rFonts w:ascii="Times New Roman" w:hAnsi="Times New Roman" w:cs="Times New Roman"/>
            <w:sz w:val="24"/>
            <w:szCs w:val="24"/>
          </w:rPr>
          <w:fldChar w:fldCharType="separate"/>
        </w:r>
        <w:r w:rsidR="004F06BD">
          <w:rPr>
            <w:rFonts w:ascii="Times New Roman" w:hAnsi="Times New Roman" w:cs="Times New Roman"/>
            <w:noProof/>
            <w:sz w:val="24"/>
            <w:szCs w:val="24"/>
          </w:rPr>
          <w:t>2</w:t>
        </w:r>
        <w:r w:rsidRPr="00F63E75">
          <w:rPr>
            <w:rFonts w:ascii="Times New Roman" w:hAnsi="Times New Roman" w:cs="Times New Roman"/>
            <w:noProof/>
            <w:sz w:val="24"/>
            <w:szCs w:val="24"/>
          </w:rPr>
          <w:fldChar w:fldCharType="end"/>
        </w:r>
      </w:p>
    </w:sdtContent>
  </w:sdt>
  <w:p w:rsidR="00F63E75" w:rsidRDefault="00F63E7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3E75"/>
    <w:rsid w:val="00072A24"/>
    <w:rsid w:val="00284A52"/>
    <w:rsid w:val="003712C2"/>
    <w:rsid w:val="004014C6"/>
    <w:rsid w:val="0047430B"/>
    <w:rsid w:val="004F06BD"/>
    <w:rsid w:val="005B37E5"/>
    <w:rsid w:val="00603673"/>
    <w:rsid w:val="006F55A8"/>
    <w:rsid w:val="00A2781F"/>
    <w:rsid w:val="00D1468E"/>
    <w:rsid w:val="00D56F3F"/>
    <w:rsid w:val="00E614F2"/>
    <w:rsid w:val="00F469DE"/>
    <w:rsid w:val="00F63E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6121E"/>
  <w15:docId w15:val="{97A3075D-9E61-4EC7-8B71-731C65768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3E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3E75"/>
  </w:style>
  <w:style w:type="paragraph" w:styleId="Footer">
    <w:name w:val="footer"/>
    <w:basedOn w:val="Normal"/>
    <w:link w:val="FooterChar"/>
    <w:uiPriority w:val="99"/>
    <w:unhideWhenUsed/>
    <w:rsid w:val="00F63E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3E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1129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661</Words>
  <Characters>3774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2020-10-13T00:06:00Z</dcterms:created>
  <dcterms:modified xsi:type="dcterms:W3CDTF">2020-10-13T00:06:00Z</dcterms:modified>
</cp:coreProperties>
</file>